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B309" w14:textId="77777777" w:rsidR="00027A0E" w:rsidRPr="003D2147" w:rsidRDefault="00027A0E" w:rsidP="00027A0E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240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027A0E" w:rsidRPr="003D2147" w14:paraId="2CBD4790" w14:textId="77777777" w:rsidTr="00BE63C7">
        <w:trPr>
          <w:trHeight w:val="216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A3032A" w14:textId="399CCD5C" w:rsidR="00027A0E" w:rsidRPr="003D2147" w:rsidRDefault="00660D77" w:rsidP="00BE63C7">
            <w:pPr>
              <w:pStyle w:val="Standard"/>
              <w:spacing w:before="120"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D2147">
              <w:rPr>
                <w:rFonts w:ascii="Arial" w:eastAsia="Arial" w:hAnsi="Arial" w:cs="Arial"/>
                <w:b/>
                <w:sz w:val="22"/>
                <w:szCs w:val="22"/>
              </w:rPr>
              <w:t>1. Project Details</w:t>
            </w:r>
          </w:p>
        </w:tc>
      </w:tr>
      <w:tr w:rsidR="00660D77" w:rsidRPr="003D2147" w14:paraId="28069458" w14:textId="77777777" w:rsidTr="00660D77">
        <w:trPr>
          <w:trHeight w:val="216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A3CCE4" w14:textId="6C692F69" w:rsidR="00C1036C" w:rsidRPr="00C1036C" w:rsidRDefault="00660D77" w:rsidP="00C1036C">
            <w:pPr>
              <w:pStyle w:val="ListParagraph"/>
              <w:numPr>
                <w:ilvl w:val="1"/>
                <w:numId w:val="2"/>
              </w:num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 w:rsidRPr="00C1036C">
              <w:rPr>
                <w:rFonts w:ascii="Arial" w:eastAsia="Arial" w:hAnsi="Arial" w:cs="Arial"/>
                <w:b/>
                <w:sz w:val="22"/>
                <w:szCs w:val="22"/>
              </w:rPr>
              <w:t>Project title:</w:t>
            </w:r>
            <w:r w:rsidR="00C1036C" w:rsidRPr="00C1036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C1036C" w:rsidRPr="00C1036C">
              <w:rPr>
                <w:b/>
                <w:bCs/>
                <w:color w:val="000000" w:themeColor="text1"/>
              </w:rPr>
              <w:t>Investigating Symbiont-Based Immunity in</w:t>
            </w:r>
            <w:r w:rsidR="00C1036C" w:rsidRPr="00C1036C">
              <w:rPr>
                <w:b/>
                <w:bCs/>
                <w:i/>
                <w:iCs/>
                <w:color w:val="000000" w:themeColor="text1"/>
              </w:rPr>
              <w:t xml:space="preserve"> Anopheles </w:t>
            </w:r>
            <w:r w:rsidR="00C1036C" w:rsidRPr="00C1036C">
              <w:rPr>
                <w:b/>
                <w:bCs/>
                <w:color w:val="000000" w:themeColor="text1"/>
              </w:rPr>
              <w:t>Mosquitoe</w:t>
            </w:r>
            <w:r w:rsidR="00C1036C">
              <w:rPr>
                <w:b/>
                <w:bCs/>
                <w:color w:val="000000" w:themeColor="text1"/>
              </w:rPr>
              <w:t>s</w:t>
            </w:r>
          </w:p>
          <w:p w14:paraId="46CD7419" w14:textId="73E93BB0" w:rsidR="00C1036C" w:rsidRPr="00C1036C" w:rsidRDefault="00C1036C" w:rsidP="00C1036C">
            <w:pPr>
              <w:pStyle w:val="ListParagraph"/>
              <w:spacing w:line="480" w:lineRule="auto"/>
              <w:ind w:left="540"/>
              <w:rPr>
                <w:b/>
                <w:bCs/>
                <w:color w:val="000000" w:themeColor="text1"/>
              </w:rPr>
            </w:pPr>
            <w:r w:rsidRPr="00C1036C">
              <w:rPr>
                <w:b/>
                <w:bCs/>
                <w:color w:val="000000" w:themeColor="text1"/>
              </w:rPr>
              <w:t>against</w:t>
            </w:r>
            <w:r w:rsidRPr="00C1036C">
              <w:rPr>
                <w:b/>
                <w:bCs/>
                <w:i/>
                <w:iCs/>
                <w:color w:val="000000" w:themeColor="text1"/>
              </w:rPr>
              <w:t xml:space="preserve"> Plasmodium falciparum </w:t>
            </w:r>
            <w:r w:rsidRPr="00C1036C">
              <w:rPr>
                <w:b/>
                <w:bCs/>
                <w:color w:val="000000" w:themeColor="text1"/>
              </w:rPr>
              <w:t>Infection</w:t>
            </w:r>
          </w:p>
          <w:p w14:paraId="4296DF2F" w14:textId="52EBD067" w:rsidR="00660D77" w:rsidRPr="003D2147" w:rsidRDefault="00660D77" w:rsidP="00BE63C7">
            <w:pPr>
              <w:pStyle w:val="Standard"/>
              <w:spacing w:before="120"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EB660A7" w14:textId="36C51CE4" w:rsidR="00660D77" w:rsidRPr="003D2147" w:rsidRDefault="00660D77" w:rsidP="00BE63C7">
            <w:pPr>
              <w:pStyle w:val="Standard"/>
              <w:spacing w:before="120"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1.2    </w:t>
            </w:r>
            <w:r w:rsidR="006A0089"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Names and email of </w:t>
            </w:r>
            <w:r w:rsidR="002975F9"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the </w:t>
            </w:r>
            <w:r w:rsidR="006A0089" w:rsidRPr="003D2147"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 w:rsidRPr="003D2147">
              <w:rPr>
                <w:rFonts w:ascii="Arial" w:eastAsia="Arial" w:hAnsi="Arial" w:cs="Arial"/>
                <w:b/>
                <w:sz w:val="22"/>
                <w:szCs w:val="22"/>
              </w:rPr>
              <w:t>rincipal investigator (PI):</w:t>
            </w:r>
            <w:r w:rsidR="00C1036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FF056A" w:rsidRPr="00FF056A">
              <w:rPr>
                <w:rFonts w:ascii="Arial" w:eastAsia="Arial" w:hAnsi="Arial" w:cs="Arial"/>
                <w:b/>
                <w:sz w:val="22"/>
                <w:szCs w:val="22"/>
              </w:rPr>
              <w:t>Jeremy Herren</w:t>
            </w:r>
          </w:p>
          <w:p w14:paraId="73EB0ACA" w14:textId="137BEB38" w:rsidR="006A0089" w:rsidRPr="003D2147" w:rsidRDefault="006A0089" w:rsidP="00BE63C7">
            <w:pPr>
              <w:pStyle w:val="Standard"/>
              <w:spacing w:before="120"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D2147">
              <w:rPr>
                <w:rFonts w:ascii="Arial" w:eastAsia="Arial" w:hAnsi="Arial" w:cs="Arial"/>
                <w:b/>
                <w:sz w:val="22"/>
                <w:szCs w:val="22"/>
              </w:rPr>
              <w:t>1.3    Project start date</w:t>
            </w:r>
            <w:r w:rsidR="00B26A6F" w:rsidRPr="003D2147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="00C1036C" w:rsidRPr="00C1036C">
              <w:rPr>
                <w:rFonts w:ascii="Arial" w:eastAsia="Arial" w:hAnsi="Arial" w:cs="Arial"/>
                <w:bCs/>
                <w:sz w:val="22"/>
                <w:szCs w:val="22"/>
              </w:rPr>
              <w:t>1</w:t>
            </w:r>
            <w:r w:rsidR="00C1036C" w:rsidRPr="00C1036C">
              <w:rPr>
                <w:rFonts w:ascii="Arial" w:eastAsia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="00C1036C" w:rsidRPr="00C1036C">
              <w:rPr>
                <w:rFonts w:ascii="Arial" w:eastAsia="Arial" w:hAnsi="Arial" w:cs="Arial"/>
                <w:bCs/>
                <w:sz w:val="22"/>
                <w:szCs w:val="22"/>
              </w:rPr>
              <w:t xml:space="preserve"> Aug 2023</w:t>
            </w:r>
          </w:p>
          <w:p w14:paraId="1778747B" w14:textId="0247401E" w:rsidR="006A0089" w:rsidRPr="003D2147" w:rsidRDefault="006A0089" w:rsidP="00BE63C7">
            <w:pPr>
              <w:pStyle w:val="Standard"/>
              <w:spacing w:before="120"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D2147">
              <w:rPr>
                <w:rFonts w:ascii="Arial" w:eastAsia="Arial" w:hAnsi="Arial" w:cs="Arial"/>
                <w:b/>
                <w:sz w:val="22"/>
                <w:szCs w:val="22"/>
              </w:rPr>
              <w:t>1.4    Project end date</w:t>
            </w:r>
            <w:r w:rsidR="00B26A6F" w:rsidRPr="003D2147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="00C1036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C1036C" w:rsidRPr="00C1036C">
              <w:rPr>
                <w:rFonts w:ascii="Arial" w:eastAsia="Arial" w:hAnsi="Arial" w:cs="Arial"/>
                <w:bCs/>
                <w:sz w:val="22"/>
                <w:szCs w:val="22"/>
              </w:rPr>
              <w:t>30</w:t>
            </w:r>
            <w:r w:rsidR="00C1036C" w:rsidRPr="00C1036C">
              <w:rPr>
                <w:rFonts w:ascii="Arial" w:eastAsia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C1036C" w:rsidRPr="00C1036C">
              <w:rPr>
                <w:rFonts w:ascii="Arial" w:eastAsia="Arial" w:hAnsi="Arial" w:cs="Arial"/>
                <w:bCs/>
                <w:sz w:val="22"/>
                <w:szCs w:val="22"/>
              </w:rPr>
              <w:t xml:space="preserve"> April 2025</w:t>
            </w:r>
          </w:p>
          <w:p w14:paraId="0948039D" w14:textId="3E0043A9" w:rsidR="006A0089" w:rsidRPr="00C1036C" w:rsidRDefault="006A0089" w:rsidP="00BE63C7">
            <w:pPr>
              <w:pStyle w:val="Standard"/>
              <w:spacing w:before="120" w:line="240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3D2147">
              <w:rPr>
                <w:rFonts w:ascii="Arial" w:eastAsia="Arial" w:hAnsi="Arial" w:cs="Arial"/>
                <w:b/>
                <w:sz w:val="22"/>
                <w:szCs w:val="22"/>
              </w:rPr>
              <w:t>1.5    Name and email of collaborators</w:t>
            </w:r>
            <w:r w:rsidR="002962FA" w:rsidRPr="003D2147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="00C1036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FF056A" w:rsidRPr="00FF056A">
              <w:rPr>
                <w:rFonts w:ascii="Arial" w:eastAsia="Arial" w:hAnsi="Arial" w:cs="Arial"/>
                <w:bCs/>
                <w:sz w:val="22"/>
                <w:szCs w:val="22"/>
              </w:rPr>
              <w:t xml:space="preserve">Jacqueline </w:t>
            </w:r>
            <w:proofErr w:type="spellStart"/>
            <w:r w:rsidR="00FF056A" w:rsidRPr="00FF056A">
              <w:rPr>
                <w:rFonts w:ascii="Arial" w:eastAsia="Arial" w:hAnsi="Arial" w:cs="Arial"/>
                <w:bCs/>
                <w:sz w:val="22"/>
                <w:szCs w:val="22"/>
              </w:rPr>
              <w:t>Wahura</w:t>
            </w:r>
            <w:proofErr w:type="spellEnd"/>
          </w:p>
          <w:p w14:paraId="06C1161F" w14:textId="379E9ADA" w:rsidR="00C1036C" w:rsidRPr="00C1036C" w:rsidRDefault="00C1036C" w:rsidP="00BE63C7">
            <w:pPr>
              <w:pStyle w:val="Standard"/>
              <w:spacing w:before="120" w:line="240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C1036C">
              <w:rPr>
                <w:rFonts w:ascii="Arial" w:eastAsia="Arial" w:hAnsi="Arial" w:cs="Arial"/>
                <w:bCs/>
                <w:sz w:val="22"/>
                <w:szCs w:val="22"/>
              </w:rPr>
              <w:t xml:space="preserve">                                                                   Daniel Masiga</w:t>
            </w:r>
          </w:p>
          <w:p w14:paraId="179FFDB4" w14:textId="010E795E" w:rsidR="00C1036C" w:rsidRPr="00C1036C" w:rsidRDefault="00C1036C" w:rsidP="00BE63C7">
            <w:pPr>
              <w:pStyle w:val="Standard"/>
              <w:spacing w:before="120" w:line="240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C1036C">
              <w:rPr>
                <w:rFonts w:ascii="Arial" w:eastAsia="Arial" w:hAnsi="Arial" w:cs="Arial"/>
                <w:bCs/>
                <w:sz w:val="22"/>
                <w:szCs w:val="22"/>
              </w:rPr>
              <w:t xml:space="preserve">                                                                   Nicky Mulder</w:t>
            </w:r>
          </w:p>
          <w:p w14:paraId="3B3D7277" w14:textId="3666A30F" w:rsidR="00C1036C" w:rsidRPr="00C1036C" w:rsidRDefault="00C1036C" w:rsidP="00BE63C7">
            <w:pPr>
              <w:pStyle w:val="Standard"/>
              <w:spacing w:before="120" w:line="240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C1036C">
              <w:rPr>
                <w:rFonts w:ascii="Arial" w:eastAsia="Arial" w:hAnsi="Arial" w:cs="Arial"/>
                <w:bCs/>
                <w:sz w:val="22"/>
                <w:szCs w:val="22"/>
              </w:rPr>
              <w:t xml:space="preserve">                                                                   Thomas </w:t>
            </w:r>
            <w:proofErr w:type="spellStart"/>
            <w:r w:rsidRPr="00C1036C">
              <w:rPr>
                <w:rFonts w:ascii="Arial" w:eastAsia="Arial" w:hAnsi="Arial" w:cs="Arial"/>
                <w:bCs/>
                <w:sz w:val="22"/>
                <w:szCs w:val="22"/>
              </w:rPr>
              <w:t>Onchuru</w:t>
            </w:r>
            <w:proofErr w:type="spellEnd"/>
          </w:p>
          <w:p w14:paraId="2C6442D3" w14:textId="11AD0A09" w:rsidR="00C1036C" w:rsidRPr="00C1036C" w:rsidRDefault="00C1036C" w:rsidP="00BE63C7">
            <w:pPr>
              <w:pStyle w:val="Standard"/>
              <w:spacing w:before="120" w:line="240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C1036C">
              <w:rPr>
                <w:rFonts w:ascii="Arial" w:eastAsia="Arial" w:hAnsi="Arial" w:cs="Arial"/>
                <w:bCs/>
                <w:sz w:val="22"/>
                <w:szCs w:val="22"/>
              </w:rPr>
              <w:t xml:space="preserve">                                                                   Joseph </w:t>
            </w:r>
            <w:proofErr w:type="spellStart"/>
            <w:r w:rsidRPr="00C1036C">
              <w:rPr>
                <w:rFonts w:ascii="Arial" w:eastAsia="Arial" w:hAnsi="Arial" w:cs="Arial"/>
                <w:bCs/>
                <w:sz w:val="22"/>
                <w:szCs w:val="22"/>
              </w:rPr>
              <w:t>Gichuhi</w:t>
            </w:r>
            <w:proofErr w:type="spellEnd"/>
          </w:p>
          <w:p w14:paraId="240A9BCF" w14:textId="31288181" w:rsidR="00C1036C" w:rsidRPr="00C1036C" w:rsidRDefault="00C1036C" w:rsidP="00BE63C7">
            <w:pPr>
              <w:pStyle w:val="Standard"/>
              <w:spacing w:before="120" w:line="240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C1036C">
              <w:rPr>
                <w:rFonts w:ascii="Arial" w:eastAsia="Arial" w:hAnsi="Arial" w:cs="Arial"/>
                <w:bCs/>
                <w:sz w:val="22"/>
                <w:szCs w:val="22"/>
              </w:rPr>
              <w:t xml:space="preserve">                                                                   Godfrey </w:t>
            </w:r>
            <w:proofErr w:type="spellStart"/>
            <w:r w:rsidRPr="00C1036C">
              <w:rPr>
                <w:rFonts w:ascii="Arial" w:eastAsia="Arial" w:hAnsi="Arial" w:cs="Arial"/>
                <w:bCs/>
                <w:sz w:val="22"/>
                <w:szCs w:val="22"/>
              </w:rPr>
              <w:t>Nattoh</w:t>
            </w:r>
            <w:proofErr w:type="spellEnd"/>
          </w:p>
          <w:p w14:paraId="0394489D" w14:textId="79FCECFA" w:rsidR="00C1036C" w:rsidRPr="00C1036C" w:rsidRDefault="00C1036C" w:rsidP="00BE63C7">
            <w:pPr>
              <w:pStyle w:val="Standard"/>
              <w:spacing w:before="120" w:line="240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C1036C">
              <w:rPr>
                <w:rFonts w:ascii="Arial" w:eastAsia="Arial" w:hAnsi="Arial" w:cs="Arial"/>
                <w:bCs/>
                <w:sz w:val="22"/>
                <w:szCs w:val="22"/>
              </w:rPr>
              <w:t xml:space="preserve">                                                                   Edward </w:t>
            </w:r>
            <w:proofErr w:type="spellStart"/>
            <w:r w:rsidRPr="00C1036C">
              <w:rPr>
                <w:rFonts w:ascii="Arial" w:eastAsia="Arial" w:hAnsi="Arial" w:cs="Arial"/>
                <w:bCs/>
                <w:sz w:val="22"/>
                <w:szCs w:val="22"/>
              </w:rPr>
              <w:t>Makhulu</w:t>
            </w:r>
            <w:proofErr w:type="spellEnd"/>
          </w:p>
          <w:p w14:paraId="51910311" w14:textId="771C3F15" w:rsidR="00C1036C" w:rsidRPr="00C1036C" w:rsidRDefault="00C1036C" w:rsidP="00BE63C7">
            <w:pPr>
              <w:pStyle w:val="Standard"/>
              <w:spacing w:before="120" w:line="240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C1036C">
              <w:rPr>
                <w:rFonts w:ascii="Arial" w:eastAsia="Arial" w:hAnsi="Arial" w:cs="Arial"/>
                <w:bCs/>
                <w:sz w:val="22"/>
                <w:szCs w:val="22"/>
              </w:rPr>
              <w:t xml:space="preserve">                                                                   Lilian </w:t>
            </w:r>
            <w:proofErr w:type="spellStart"/>
            <w:r w:rsidRPr="00C1036C">
              <w:rPr>
                <w:rFonts w:ascii="Arial" w:eastAsia="Arial" w:hAnsi="Arial" w:cs="Arial"/>
                <w:bCs/>
                <w:sz w:val="22"/>
                <w:szCs w:val="22"/>
              </w:rPr>
              <w:t>Mbaisi</w:t>
            </w:r>
            <w:proofErr w:type="spellEnd"/>
          </w:p>
          <w:p w14:paraId="3B6836AE" w14:textId="68FE9286" w:rsidR="00C1036C" w:rsidRPr="003D2147" w:rsidRDefault="00C1036C" w:rsidP="00BE63C7">
            <w:pPr>
              <w:pStyle w:val="Standard"/>
              <w:spacing w:before="120"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60D77" w:rsidRPr="003D2147" w14:paraId="18C0563A" w14:textId="77777777" w:rsidTr="00BE63C7">
        <w:trPr>
          <w:trHeight w:val="216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988201" w14:textId="1C155BA3" w:rsidR="00660D77" w:rsidRPr="003D2147" w:rsidRDefault="00660D77" w:rsidP="00BE63C7">
            <w:pPr>
              <w:pStyle w:val="Standard"/>
              <w:spacing w:before="120"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D2147">
              <w:rPr>
                <w:rFonts w:ascii="Arial" w:eastAsia="Arial" w:hAnsi="Arial" w:cs="Arial"/>
                <w:b/>
                <w:sz w:val="22"/>
                <w:szCs w:val="22"/>
              </w:rPr>
              <w:t>2. Responsibilities</w:t>
            </w:r>
          </w:p>
        </w:tc>
      </w:tr>
      <w:tr w:rsidR="00027A0E" w:rsidRPr="003D2147" w14:paraId="67837AC6" w14:textId="77777777" w:rsidTr="00027A0E">
        <w:trPr>
          <w:trHeight w:val="216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413ED6" w14:textId="2DA6466D" w:rsidR="004C46BB" w:rsidRPr="003D2147" w:rsidRDefault="00F72CA6" w:rsidP="004C46BB">
            <w:pPr>
              <w:pStyle w:val="Standard"/>
              <w:widowControl w:val="0"/>
              <w:tabs>
                <w:tab w:val="left" w:pos="284"/>
              </w:tabs>
              <w:spacing w:before="12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3D2147">
              <w:rPr>
                <w:rFonts w:ascii="Arial" w:eastAsia="Arial" w:hAnsi="Arial" w:cs="Arial"/>
                <w:iCs/>
                <w:sz w:val="22"/>
                <w:szCs w:val="22"/>
              </w:rPr>
              <w:t xml:space="preserve">Please provide </w:t>
            </w:r>
            <w:r w:rsidR="003D2147" w:rsidRPr="003D2147">
              <w:rPr>
                <w:rFonts w:ascii="Arial" w:eastAsia="Arial" w:hAnsi="Arial" w:cs="Arial"/>
                <w:iCs/>
                <w:sz w:val="22"/>
                <w:szCs w:val="22"/>
              </w:rPr>
              <w:t xml:space="preserve">the </w:t>
            </w:r>
            <w:r w:rsidRPr="003D2147">
              <w:rPr>
                <w:rFonts w:ascii="Arial" w:eastAsia="Arial" w:hAnsi="Arial" w:cs="Arial"/>
                <w:iCs/>
                <w:sz w:val="22"/>
                <w:szCs w:val="22"/>
              </w:rPr>
              <w:t>names and emails</w:t>
            </w:r>
            <w:r w:rsidR="004C46BB" w:rsidRPr="003D2147">
              <w:rPr>
                <w:rFonts w:ascii="Arial" w:eastAsia="Arial" w:hAnsi="Arial" w:cs="Arial"/>
                <w:iCs/>
                <w:sz w:val="22"/>
                <w:szCs w:val="22"/>
              </w:rPr>
              <w:t xml:space="preserve"> </w:t>
            </w:r>
            <w:r w:rsidR="003D2147" w:rsidRPr="003D2147">
              <w:rPr>
                <w:rFonts w:ascii="Arial" w:eastAsia="Arial" w:hAnsi="Arial" w:cs="Arial"/>
                <w:iCs/>
                <w:sz w:val="22"/>
                <w:szCs w:val="22"/>
              </w:rPr>
              <w:t>of</w:t>
            </w:r>
            <w:r w:rsidRPr="003D2147">
              <w:rPr>
                <w:rFonts w:ascii="Arial" w:eastAsia="Arial" w:hAnsi="Arial" w:cs="Arial"/>
                <w:iCs/>
                <w:sz w:val="22"/>
                <w:szCs w:val="22"/>
              </w:rPr>
              <w:t xml:space="preserve"> those</w:t>
            </w:r>
            <w:r w:rsidR="004C46BB" w:rsidRPr="003D2147">
              <w:rPr>
                <w:rFonts w:ascii="Arial" w:eastAsia="Arial" w:hAnsi="Arial" w:cs="Arial"/>
                <w:iCs/>
                <w:sz w:val="22"/>
                <w:szCs w:val="22"/>
              </w:rPr>
              <w:t xml:space="preserve"> responsible for:</w:t>
            </w:r>
          </w:p>
          <w:p w14:paraId="65319998" w14:textId="38FA0268" w:rsidR="006F3AE9" w:rsidRPr="002F6CA1" w:rsidRDefault="001B632F" w:rsidP="006F3AE9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120" w:line="240" w:lineRule="auto"/>
              <w:outlineLvl w:val="9"/>
              <w:rPr>
                <w:rFonts w:ascii="Arial" w:hAnsi="Arial" w:cs="Arial"/>
                <w:iCs/>
                <w:sz w:val="22"/>
                <w:szCs w:val="22"/>
              </w:rPr>
            </w:pPr>
            <w:r w:rsidRPr="003D2147">
              <w:rPr>
                <w:rFonts w:ascii="Arial" w:eastAsia="Arial" w:hAnsi="Arial" w:cs="Arial"/>
                <w:iCs/>
                <w:sz w:val="22"/>
                <w:szCs w:val="22"/>
              </w:rPr>
              <w:t xml:space="preserve">Data </w:t>
            </w:r>
            <w:r w:rsidR="009E595B" w:rsidRPr="003D2147">
              <w:rPr>
                <w:rFonts w:ascii="Arial" w:eastAsia="Arial" w:hAnsi="Arial" w:cs="Arial"/>
                <w:iCs/>
                <w:sz w:val="22"/>
                <w:szCs w:val="22"/>
              </w:rPr>
              <w:t>m</w:t>
            </w:r>
            <w:r w:rsidR="006F3AE9" w:rsidRPr="003D2147">
              <w:rPr>
                <w:rFonts w:ascii="Arial" w:eastAsia="Arial" w:hAnsi="Arial" w:cs="Arial"/>
                <w:iCs/>
                <w:sz w:val="22"/>
                <w:szCs w:val="22"/>
              </w:rPr>
              <w:t>etadata creation</w:t>
            </w:r>
          </w:p>
          <w:p w14:paraId="6A3B1B62" w14:textId="27AE2DC8" w:rsidR="002F6CA1" w:rsidRPr="00062E7E" w:rsidRDefault="002F6CA1" w:rsidP="002F6CA1">
            <w:pPr>
              <w:pStyle w:val="Standard"/>
              <w:widowControl w:val="0"/>
              <w:tabs>
                <w:tab w:val="left" w:pos="284"/>
              </w:tabs>
              <w:spacing w:before="120" w:line="240" w:lineRule="auto"/>
              <w:ind w:left="795"/>
              <w:outlineLvl w:val="9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sz w:val="22"/>
                <w:szCs w:val="22"/>
              </w:rPr>
              <w:t>Jacqueline Wahura: jwahura@icipe.org</w:t>
            </w:r>
          </w:p>
          <w:p w14:paraId="3E9C43AE" w14:textId="77777777" w:rsidR="00062E7E" w:rsidRPr="003D2147" w:rsidRDefault="00062E7E" w:rsidP="00062E7E">
            <w:pPr>
              <w:pStyle w:val="Standard"/>
              <w:widowControl w:val="0"/>
              <w:tabs>
                <w:tab w:val="left" w:pos="284"/>
              </w:tabs>
              <w:spacing w:before="120" w:line="240" w:lineRule="auto"/>
              <w:ind w:left="795"/>
              <w:outlineLvl w:val="9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256E8B8" w14:textId="4DB9E173" w:rsidR="003D2147" w:rsidRPr="002F6CA1" w:rsidRDefault="00024DED" w:rsidP="00062E7E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120" w:line="240" w:lineRule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3D2147">
              <w:rPr>
                <w:rFonts w:ascii="Arial" w:eastAsia="Arial" w:hAnsi="Arial" w:cs="Arial"/>
                <w:iCs/>
                <w:sz w:val="22"/>
                <w:szCs w:val="22"/>
              </w:rPr>
              <w:t>Data collection and qu</w:t>
            </w:r>
            <w:r w:rsidR="006F3AE9" w:rsidRPr="003D2147">
              <w:rPr>
                <w:rFonts w:ascii="Arial" w:eastAsia="Arial" w:hAnsi="Arial" w:cs="Arial"/>
                <w:iCs/>
                <w:sz w:val="22"/>
                <w:szCs w:val="22"/>
              </w:rPr>
              <w:t>ality assurance</w:t>
            </w:r>
          </w:p>
          <w:p w14:paraId="0F0D9441" w14:textId="77777777" w:rsidR="002F6CA1" w:rsidRDefault="002F6CA1" w:rsidP="002F6CA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F0ADEAD" w14:textId="601F0F2C" w:rsidR="002F6CA1" w:rsidRDefault="002F6CA1" w:rsidP="002F6CA1">
            <w:pPr>
              <w:pStyle w:val="Standard"/>
              <w:widowControl w:val="0"/>
              <w:tabs>
                <w:tab w:val="left" w:pos="284"/>
              </w:tabs>
              <w:spacing w:before="120" w:line="240" w:lineRule="auto"/>
              <w:ind w:left="795"/>
              <w:outlineLvl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Jacqueline Wahura: jwahura@icipe.org</w:t>
            </w:r>
          </w:p>
          <w:p w14:paraId="746F28F7" w14:textId="04725C98" w:rsidR="00062E7E" w:rsidRPr="00062E7E" w:rsidRDefault="00062E7E" w:rsidP="00062E7E">
            <w:pPr>
              <w:pStyle w:val="Standard"/>
              <w:widowControl w:val="0"/>
              <w:tabs>
                <w:tab w:val="left" w:pos="284"/>
              </w:tabs>
              <w:spacing w:before="120" w:line="240" w:lineRule="auto"/>
              <w:ind w:left="795"/>
              <w:outlineLvl w:val="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A0E" w:rsidRPr="003D2147" w14:paraId="7CF698E7" w14:textId="77777777" w:rsidTr="00BE63C7">
        <w:trPr>
          <w:trHeight w:val="216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53A53B" w14:textId="33BB83EB" w:rsidR="00027A0E" w:rsidRPr="003D2147" w:rsidRDefault="00660D77" w:rsidP="00BE63C7">
            <w:pPr>
              <w:pStyle w:val="Standard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3D2147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 w:rsidR="00027A0E" w:rsidRPr="003D2147">
              <w:rPr>
                <w:rFonts w:ascii="Arial" w:eastAsia="Arial" w:hAnsi="Arial" w:cs="Arial"/>
                <w:b/>
                <w:sz w:val="22"/>
                <w:szCs w:val="22"/>
              </w:rPr>
              <w:t>. Data management</w:t>
            </w:r>
          </w:p>
        </w:tc>
      </w:tr>
      <w:tr w:rsidR="00027A0E" w:rsidRPr="003D2147" w14:paraId="775EF148" w14:textId="77777777" w:rsidTr="006D6127">
        <w:trPr>
          <w:trHeight w:val="4366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403861" w14:textId="2295E9B2" w:rsidR="00357444" w:rsidRDefault="00660D77" w:rsidP="00357444">
            <w:pPr>
              <w:pStyle w:val="Standard"/>
              <w:spacing w:before="120"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D2147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 w:rsidR="00357444" w:rsidRPr="003D2147">
              <w:rPr>
                <w:rFonts w:ascii="Arial" w:eastAsia="Arial" w:hAnsi="Arial" w:cs="Arial"/>
                <w:b/>
                <w:sz w:val="22"/>
                <w:szCs w:val="22"/>
              </w:rPr>
              <w:t>.1</w:t>
            </w:r>
            <w:r w:rsidR="005B125B"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</w:t>
            </w:r>
            <w:r w:rsidR="008E278A" w:rsidRPr="003D2147">
              <w:rPr>
                <w:rFonts w:ascii="Arial" w:eastAsia="Arial" w:hAnsi="Arial" w:cs="Arial"/>
                <w:b/>
                <w:sz w:val="22"/>
                <w:szCs w:val="22"/>
              </w:rPr>
              <w:t>List t</w:t>
            </w:r>
            <w:r w:rsidR="00357444"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ypes </w:t>
            </w:r>
            <w:r w:rsidR="00435222" w:rsidRPr="003D2147">
              <w:rPr>
                <w:rFonts w:ascii="Arial" w:eastAsia="Arial" w:hAnsi="Arial" w:cs="Arial"/>
                <w:b/>
                <w:sz w:val="22"/>
                <w:szCs w:val="22"/>
              </w:rPr>
              <w:t>and format</w:t>
            </w:r>
            <w:r w:rsidR="00950744" w:rsidRPr="003D2147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="00435222"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357444" w:rsidRPr="003D2147">
              <w:rPr>
                <w:rFonts w:ascii="Arial" w:eastAsia="Arial" w:hAnsi="Arial" w:cs="Arial"/>
                <w:b/>
                <w:sz w:val="22"/>
                <w:szCs w:val="22"/>
              </w:rPr>
              <w:t>of data</w:t>
            </w:r>
          </w:p>
          <w:p w14:paraId="6C331BEA" w14:textId="72685C01" w:rsidR="002F6CA1" w:rsidRPr="002F6CA1" w:rsidRDefault="002F6CA1" w:rsidP="00357444">
            <w:pPr>
              <w:pStyle w:val="Standard"/>
              <w:spacing w:before="120" w:line="240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</w:t>
            </w:r>
            <w:r w:rsidRPr="002F6CA1">
              <w:rPr>
                <w:rFonts w:ascii="Arial" w:eastAsia="Arial" w:hAnsi="Arial" w:cs="Arial"/>
                <w:bCs/>
                <w:sz w:val="22"/>
                <w:szCs w:val="22"/>
              </w:rPr>
              <w:t>Statistical qPCR data</w:t>
            </w:r>
          </w:p>
          <w:p w14:paraId="266A17BF" w14:textId="5A9C91FF" w:rsidR="002F6CA1" w:rsidRPr="002F6CA1" w:rsidRDefault="002F6CA1" w:rsidP="00357444">
            <w:pPr>
              <w:pStyle w:val="Standard"/>
              <w:spacing w:before="120" w:line="240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F6CA1">
              <w:rPr>
                <w:rFonts w:ascii="Arial" w:eastAsia="Arial" w:hAnsi="Arial" w:cs="Arial"/>
                <w:bCs/>
                <w:sz w:val="22"/>
                <w:szCs w:val="22"/>
              </w:rPr>
              <w:t xml:space="preserve">             Genomic data</w:t>
            </w:r>
          </w:p>
          <w:p w14:paraId="7435709E" w14:textId="31624E36" w:rsidR="002F6CA1" w:rsidRPr="002F6CA1" w:rsidRDefault="002F6CA1" w:rsidP="00357444">
            <w:pPr>
              <w:pStyle w:val="Standard"/>
              <w:spacing w:before="12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F6CA1">
              <w:rPr>
                <w:rFonts w:ascii="Arial" w:eastAsia="Arial" w:hAnsi="Arial" w:cs="Arial"/>
                <w:bCs/>
                <w:sz w:val="22"/>
                <w:szCs w:val="22"/>
              </w:rPr>
              <w:t xml:space="preserve">             Microscopic images</w:t>
            </w:r>
          </w:p>
          <w:p w14:paraId="28BFB8C2" w14:textId="77777777" w:rsidR="00357444" w:rsidRPr="003D2147" w:rsidRDefault="00357444" w:rsidP="00357444">
            <w:pPr>
              <w:pStyle w:val="Standard"/>
              <w:spacing w:before="120" w:line="240" w:lineRule="auto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  <w:p w14:paraId="088F094B" w14:textId="54491855" w:rsidR="001C1F78" w:rsidRPr="003D2147" w:rsidRDefault="00660D77" w:rsidP="001C1F78">
            <w:pPr>
              <w:pStyle w:val="Standard"/>
              <w:spacing w:before="120" w:line="240" w:lineRule="auto"/>
              <w:ind w:left="591" w:hanging="591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D2147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 w:rsidR="00DA7C60" w:rsidRPr="003D2147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 w:rsidR="00B222A6" w:rsidRPr="003D2147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 w:rsidR="00DA7C60" w:rsidRPr="003D2147"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  <w:r w:rsidR="00AF3A60"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The </w:t>
            </w:r>
            <w:r w:rsidR="001C1F78" w:rsidRPr="003D2147">
              <w:rPr>
                <w:rFonts w:ascii="Arial" w:eastAsia="Arial" w:hAnsi="Arial" w:cs="Arial"/>
                <w:b/>
                <w:sz w:val="22"/>
                <w:szCs w:val="22"/>
              </w:rPr>
              <w:t>DMMG unit has digital data collection tools (</w:t>
            </w:r>
            <w:hyperlink r:id="rId7" w:history="1">
              <w:r w:rsidR="001C1F78" w:rsidRPr="003D2147">
                <w:rPr>
                  <w:rStyle w:val="Hyperlink"/>
                  <w:rFonts w:ascii="Arial" w:eastAsia="Arial" w:hAnsi="Arial" w:cs="Arial"/>
                  <w:b/>
                  <w:sz w:val="22"/>
                  <w:szCs w:val="22"/>
                </w:rPr>
                <w:t>ODK</w:t>
              </w:r>
            </w:hyperlink>
            <w:r w:rsidR="001C1F78"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, </w:t>
            </w:r>
            <w:hyperlink r:id="rId8" w:history="1">
              <w:r w:rsidR="001C1F78" w:rsidRPr="003D2147">
                <w:rPr>
                  <w:rStyle w:val="Hyperlink"/>
                  <w:rFonts w:ascii="Arial" w:eastAsia="Arial" w:hAnsi="Arial" w:cs="Arial"/>
                  <w:b/>
                  <w:sz w:val="22"/>
                  <w:szCs w:val="22"/>
                </w:rPr>
                <w:t>KOBO</w:t>
              </w:r>
            </w:hyperlink>
            <w:r w:rsidR="001C1F78"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, and </w:t>
            </w:r>
            <w:hyperlink r:id="rId9" w:history="1">
              <w:proofErr w:type="spellStart"/>
              <w:r w:rsidR="001C1F78" w:rsidRPr="003D2147">
                <w:rPr>
                  <w:rStyle w:val="Hyperlink"/>
                  <w:rFonts w:ascii="Arial" w:eastAsia="Arial" w:hAnsi="Arial" w:cs="Arial"/>
                  <w:b/>
                  <w:sz w:val="22"/>
                  <w:szCs w:val="22"/>
                </w:rPr>
                <w:t>REDCap</w:t>
              </w:r>
              <w:proofErr w:type="spellEnd"/>
            </w:hyperlink>
            <w:r w:rsidR="001C1F78" w:rsidRPr="003D2147">
              <w:rPr>
                <w:rFonts w:ascii="Arial" w:eastAsia="Arial" w:hAnsi="Arial" w:cs="Arial"/>
                <w:b/>
                <w:sz w:val="22"/>
                <w:szCs w:val="22"/>
              </w:rPr>
              <w:t>). Do you intend to use either of these tools for data collection? If yes, state how otherwise give reasons.</w:t>
            </w:r>
          </w:p>
          <w:p w14:paraId="13374F78" w14:textId="7700CDD5" w:rsidR="00830A6F" w:rsidRPr="003D2147" w:rsidRDefault="00C1036C" w:rsidP="001C1F78">
            <w:pPr>
              <w:pStyle w:val="Standard"/>
              <w:spacing w:before="120" w:line="240" w:lineRule="auto"/>
              <w:ind w:left="591" w:hanging="591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         </w:t>
            </w:r>
            <w:r w:rsidR="002F6CA1">
              <w:rPr>
                <w:rFonts w:ascii="Arial" w:eastAsia="Arial" w:hAnsi="Arial" w:cs="Arial"/>
                <w:bCs/>
                <w:sz w:val="22"/>
                <w:szCs w:val="22"/>
              </w:rPr>
              <w:t>Yes, I Intend to use R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edc</w:t>
            </w:r>
            <w:r w:rsidR="002F6CA1">
              <w:rPr>
                <w:rFonts w:ascii="Arial" w:eastAsia="Arial" w:hAnsi="Arial" w:cs="Arial"/>
                <w:bCs/>
                <w:sz w:val="22"/>
                <w:szCs w:val="22"/>
              </w:rPr>
              <w:t xml:space="preserve">ap, which is the recommended tool for the overall </w:t>
            </w:r>
            <w:proofErr w:type="spellStart"/>
            <w:r w:rsidR="002F6CA1">
              <w:rPr>
                <w:rFonts w:ascii="Arial" w:eastAsia="Arial" w:hAnsi="Arial" w:cs="Arial"/>
                <w:bCs/>
                <w:sz w:val="22"/>
                <w:szCs w:val="22"/>
              </w:rPr>
              <w:t>SymbioVector</w:t>
            </w:r>
            <w:proofErr w:type="spellEnd"/>
            <w:r w:rsidR="002F6CA1">
              <w:rPr>
                <w:rFonts w:ascii="Arial" w:eastAsia="Arial" w:hAnsi="Arial" w:cs="Arial"/>
                <w:bCs/>
                <w:sz w:val="22"/>
                <w:szCs w:val="22"/>
              </w:rPr>
              <w:t xml:space="preserve"> Project that I will be working in. Mainly, all data sheets from qPCR and microscopic images will be uploaded to Redcap for archival and analysis. </w:t>
            </w:r>
          </w:p>
          <w:p w14:paraId="0E64A73A" w14:textId="235F383F" w:rsidR="00830A6F" w:rsidRDefault="00830A6F" w:rsidP="005B125B">
            <w:pPr>
              <w:pStyle w:val="Standard"/>
              <w:spacing w:before="120" w:line="240" w:lineRule="auto"/>
              <w:ind w:left="594" w:hanging="594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D2147"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  <w:r w:rsidR="0080193C" w:rsidRPr="003D2147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 w:rsidRPr="003D2147">
              <w:rPr>
                <w:rFonts w:ascii="Arial" w:eastAsia="Arial" w:hAnsi="Arial" w:cs="Arial"/>
                <w:b/>
                <w:sz w:val="22"/>
                <w:szCs w:val="22"/>
              </w:rPr>
              <w:tab/>
              <w:t xml:space="preserve">The DMMG unit has mobile phones that you can </w:t>
            </w:r>
            <w:r w:rsidR="005B125B" w:rsidRPr="003D2147">
              <w:rPr>
                <w:rFonts w:ascii="Arial" w:eastAsia="Arial" w:hAnsi="Arial" w:cs="Arial"/>
                <w:b/>
                <w:sz w:val="22"/>
                <w:szCs w:val="22"/>
              </w:rPr>
              <w:t>use for data collection.</w:t>
            </w:r>
            <w:r w:rsidR="00E127F2"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 Do you intend to use these phones</w:t>
            </w:r>
            <w:r w:rsidR="00DA237B"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 and how many?</w:t>
            </w:r>
          </w:p>
          <w:p w14:paraId="089075D7" w14:textId="41C590CA" w:rsidR="001C1F78" w:rsidRPr="003D2147" w:rsidRDefault="002F6CA1" w:rsidP="002F6CA1">
            <w:pPr>
              <w:pStyle w:val="Standard"/>
              <w:spacing w:before="120" w:line="240" w:lineRule="auto"/>
              <w:ind w:left="594" w:hanging="594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</w:t>
            </w:r>
            <w:r w:rsidRPr="002F6CA1">
              <w:rPr>
                <w:rFonts w:ascii="Arial" w:eastAsia="Arial" w:hAnsi="Arial" w:cs="Arial"/>
                <w:bCs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, my data will mainly be retrieved from qPCR and sequencing machines.</w:t>
            </w:r>
          </w:p>
          <w:p w14:paraId="1D37A057" w14:textId="786CE223" w:rsidR="00DA7C60" w:rsidRPr="003D2147" w:rsidRDefault="00B30766" w:rsidP="00DA7C60">
            <w:pPr>
              <w:pStyle w:val="Standard"/>
              <w:spacing w:before="120"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D2147"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  <w:r w:rsidR="0080193C" w:rsidRPr="003D2147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 w:rsidRPr="003D2147"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  <w:r w:rsidR="00266C38" w:rsidRPr="003D2147">
              <w:rPr>
                <w:rFonts w:ascii="Arial" w:eastAsia="Arial" w:hAnsi="Arial" w:cs="Arial"/>
                <w:b/>
                <w:sz w:val="22"/>
                <w:szCs w:val="22"/>
              </w:rPr>
              <w:t>Explain</w:t>
            </w:r>
            <w:r w:rsidR="00033819"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EB73E5" w:rsidRPr="003D2147">
              <w:rPr>
                <w:rFonts w:ascii="Arial" w:eastAsia="Arial" w:hAnsi="Arial" w:cs="Arial"/>
                <w:b/>
                <w:sz w:val="22"/>
                <w:szCs w:val="22"/>
              </w:rPr>
              <w:t>the intended</w:t>
            </w:r>
            <w:r w:rsidR="00061AC7"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 d</w:t>
            </w:r>
            <w:r w:rsidR="00DA7C60" w:rsidRPr="003D2147">
              <w:rPr>
                <w:rFonts w:ascii="Arial" w:eastAsia="Arial" w:hAnsi="Arial" w:cs="Arial"/>
                <w:b/>
                <w:sz w:val="22"/>
                <w:szCs w:val="22"/>
              </w:rPr>
              <w:t>ata collection</w:t>
            </w:r>
            <w:r w:rsidR="00B52877"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 methodologies</w:t>
            </w:r>
          </w:p>
          <w:p w14:paraId="181D05B8" w14:textId="7B2A3892" w:rsidR="00293A94" w:rsidRPr="003D2147" w:rsidRDefault="00C1036C" w:rsidP="00DA7C60">
            <w:pPr>
              <w:pStyle w:val="Standard"/>
              <w:spacing w:before="120" w:line="240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lastRenderedPageBreak/>
              <w:t xml:space="preserve">              </w:t>
            </w:r>
            <w:r w:rsidR="002F6CA1">
              <w:rPr>
                <w:rFonts w:ascii="Arial" w:eastAsia="Arial" w:hAnsi="Arial" w:cs="Arial"/>
                <w:bCs/>
                <w:sz w:val="22"/>
                <w:szCs w:val="22"/>
              </w:rPr>
              <w:t>Logs from qPCR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runs</w:t>
            </w:r>
            <w:r w:rsidR="002F6CA1">
              <w:rPr>
                <w:rFonts w:ascii="Arial" w:eastAsia="Arial" w:hAnsi="Arial" w:cs="Arial"/>
                <w:bCs/>
                <w:sz w:val="22"/>
                <w:szCs w:val="22"/>
              </w:rPr>
              <w:t xml:space="preserve">, microscopy and sequencers will be the main instruments for 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     </w:t>
            </w:r>
            <w:r w:rsidR="002F6CA1">
              <w:rPr>
                <w:rFonts w:ascii="Arial" w:eastAsia="Arial" w:hAnsi="Arial" w:cs="Arial"/>
                <w:bCs/>
                <w:sz w:val="22"/>
                <w:szCs w:val="22"/>
              </w:rPr>
              <w:t>obtaining data</w:t>
            </w:r>
          </w:p>
          <w:p w14:paraId="0DC0069D" w14:textId="329B954B" w:rsidR="00293A94" w:rsidRPr="003D2147" w:rsidRDefault="00293A94" w:rsidP="00DA7C60">
            <w:pPr>
              <w:pStyle w:val="Standard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3D2147"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  <w:r w:rsidR="0080193C" w:rsidRPr="003D2147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 w:rsidRPr="003D2147"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  <w:r w:rsidR="008A0EC2" w:rsidRPr="003D2147">
              <w:rPr>
                <w:rFonts w:ascii="Arial" w:eastAsia="Arial" w:hAnsi="Arial" w:cs="Arial"/>
                <w:b/>
                <w:sz w:val="22"/>
                <w:szCs w:val="22"/>
              </w:rPr>
              <w:t>From w</w:t>
            </w:r>
            <w:r w:rsidR="00295D75" w:rsidRPr="003D2147">
              <w:rPr>
                <w:rFonts w:ascii="Arial" w:eastAsia="Arial" w:hAnsi="Arial" w:cs="Arial"/>
                <w:b/>
                <w:sz w:val="22"/>
                <w:szCs w:val="22"/>
              </w:rPr>
              <w:t>hich r</w:t>
            </w:r>
            <w:r w:rsidRPr="003D2147">
              <w:rPr>
                <w:rFonts w:ascii="Arial" w:eastAsia="Arial" w:hAnsi="Arial" w:cs="Arial"/>
                <w:b/>
                <w:sz w:val="22"/>
                <w:szCs w:val="22"/>
              </w:rPr>
              <w:t>egion</w:t>
            </w:r>
            <w:r w:rsidR="00B128FE" w:rsidRPr="003D2147"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 w:rsidRPr="003D2147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="00B128FE" w:rsidRPr="003D2147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  <w:r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8B489D" w:rsidRPr="003D2147">
              <w:rPr>
                <w:rFonts w:ascii="Arial" w:eastAsia="Arial" w:hAnsi="Arial" w:cs="Arial"/>
                <w:b/>
                <w:sz w:val="22"/>
                <w:szCs w:val="22"/>
              </w:rPr>
              <w:t>do</w:t>
            </w:r>
            <w:r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 you</w:t>
            </w:r>
            <w:r w:rsidR="008B489D"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 intend to </w:t>
            </w:r>
            <w:r w:rsidRPr="003D2147">
              <w:rPr>
                <w:rFonts w:ascii="Arial" w:eastAsia="Arial" w:hAnsi="Arial" w:cs="Arial"/>
                <w:b/>
                <w:sz w:val="22"/>
                <w:szCs w:val="22"/>
              </w:rPr>
              <w:t>collect</w:t>
            </w:r>
            <w:r w:rsidR="008B489D"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 data</w:t>
            </w:r>
          </w:p>
          <w:p w14:paraId="7A0EEE63" w14:textId="41402A3A" w:rsidR="00DA7C60" w:rsidRPr="003D2147" w:rsidRDefault="002F6CA1" w:rsidP="00DA7C60">
            <w:pPr>
              <w:pStyle w:val="Standard"/>
              <w:spacing w:before="120" w:line="240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           Mosquitoes used in this work will be collected mainly from </w:t>
            </w:r>
            <w:proofErr w:type="spellStart"/>
            <w:r>
              <w:rPr>
                <w:rFonts w:ascii="Arial" w:eastAsia="Arial" w:hAnsi="Arial" w:cs="Arial"/>
                <w:bCs/>
                <w:sz w:val="22"/>
                <w:szCs w:val="22"/>
              </w:rPr>
              <w:t>Ahero</w:t>
            </w:r>
            <w:proofErr w:type="spellEnd"/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bCs/>
                <w:sz w:val="22"/>
                <w:szCs w:val="22"/>
              </w:rPr>
              <w:t>Mwea</w:t>
            </w:r>
            <w:proofErr w:type="spellEnd"/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in Kenya</w:t>
            </w:r>
          </w:p>
          <w:p w14:paraId="29DC426E" w14:textId="49F91A73" w:rsidR="00DA7C60" w:rsidRPr="003D2147" w:rsidRDefault="00660D77" w:rsidP="00DA7C60">
            <w:pPr>
              <w:pStyle w:val="Standard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3D2147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 w:rsidR="00DA7C60" w:rsidRPr="003D2147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 w:rsidR="0080193C" w:rsidRPr="003D2147"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  <w:r w:rsidR="00DA7C60" w:rsidRPr="003D2147"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  <w:r w:rsidR="00A60312" w:rsidRPr="003D2147">
              <w:rPr>
                <w:rFonts w:ascii="Arial" w:eastAsia="Arial" w:hAnsi="Arial" w:cs="Arial"/>
                <w:b/>
                <w:sz w:val="22"/>
                <w:szCs w:val="22"/>
              </w:rPr>
              <w:t>How will you</w:t>
            </w:r>
            <w:r w:rsidR="002959A0"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 intend to</w:t>
            </w:r>
            <w:r w:rsidR="00A60312"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 maintain </w:t>
            </w:r>
            <w:r w:rsidR="0078375D" w:rsidRPr="003D2147"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 w:rsidR="00DA7C60" w:rsidRPr="003D2147">
              <w:rPr>
                <w:rFonts w:ascii="Arial" w:eastAsia="Arial" w:hAnsi="Arial" w:cs="Arial"/>
                <w:b/>
                <w:sz w:val="22"/>
                <w:szCs w:val="22"/>
              </w:rPr>
              <w:t>ata quality and standards</w:t>
            </w:r>
          </w:p>
          <w:p w14:paraId="035E33B9" w14:textId="4B0C5B9E" w:rsidR="00DA7C60" w:rsidRPr="003D2147" w:rsidRDefault="002F6CA1" w:rsidP="00BE63C7">
            <w:pPr>
              <w:pStyle w:val="Standard"/>
              <w:spacing w:before="120" w:line="240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23"/>
                <w:szCs w:val="23"/>
              </w:rPr>
              <w:t xml:space="preserve">During the project, steps will be taken to ensure that the data generated </w:t>
            </w:r>
            <w:r w:rsidR="00C1036C">
              <w:rPr>
                <w:rFonts w:ascii="Arial" w:hAnsi="Arial" w:cs="Arial"/>
                <w:sz w:val="23"/>
                <w:szCs w:val="23"/>
              </w:rPr>
              <w:t xml:space="preserve">adheres to      </w:t>
            </w:r>
            <w:proofErr w:type="gramStart"/>
            <w:r w:rsidR="00C1036C">
              <w:rPr>
                <w:rFonts w:ascii="Arial" w:hAnsi="Arial" w:cs="Arial"/>
                <w:sz w:val="23"/>
                <w:szCs w:val="23"/>
              </w:rPr>
              <w:t xml:space="preserve">the </w:t>
            </w:r>
            <w:r>
              <w:rPr>
                <w:rFonts w:ascii="Arial" w:hAnsi="Arial" w:cs="Arial"/>
                <w:sz w:val="23"/>
                <w:szCs w:val="23"/>
              </w:rPr>
              <w:t xml:space="preserve"> FAIR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C1036C">
              <w:rPr>
                <w:rFonts w:ascii="Arial" w:hAnsi="Arial" w:cs="Arial"/>
                <w:sz w:val="23"/>
                <w:szCs w:val="23"/>
              </w:rPr>
              <w:t xml:space="preserve">principle </w:t>
            </w:r>
            <w:r>
              <w:rPr>
                <w:rFonts w:ascii="Arial" w:hAnsi="Arial" w:cs="Arial"/>
                <w:sz w:val="23"/>
                <w:szCs w:val="23"/>
              </w:rPr>
              <w:t>(Findable, Accessible, Interoperable, and Reusable). These include inclusion of appropriate controls, recording of all specimen-associated metadata and use of replicates and run repeats to ensure reproducibility.</w:t>
            </w:r>
          </w:p>
          <w:p w14:paraId="0E76349E" w14:textId="4EC0EC87" w:rsidR="00027A0E" w:rsidRPr="003D2147" w:rsidRDefault="00660D77" w:rsidP="009D7E92">
            <w:pPr>
              <w:pStyle w:val="Standard"/>
              <w:spacing w:before="120" w:line="240" w:lineRule="auto"/>
              <w:ind w:left="733" w:hanging="733"/>
              <w:rPr>
                <w:rFonts w:ascii="Arial" w:hAnsi="Arial" w:cs="Arial"/>
                <w:sz w:val="22"/>
                <w:szCs w:val="22"/>
              </w:rPr>
            </w:pPr>
            <w:r w:rsidRPr="003D2147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 w:rsidR="00027A0E" w:rsidRPr="003D2147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 w:rsidR="0080193C" w:rsidRPr="003D2147"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  <w:r w:rsidR="00027A0E" w:rsidRPr="003D2147"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  <w:r w:rsidR="00A60A47"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Do you intend to use the </w:t>
            </w:r>
            <w:hyperlink r:id="rId10" w:history="1">
              <w:r w:rsidR="00A60A47" w:rsidRPr="003D2147">
                <w:rPr>
                  <w:rStyle w:val="Hyperlink"/>
                  <w:rFonts w:ascii="Arial" w:eastAsia="Arial" w:hAnsi="Arial" w:cs="Arial"/>
                  <w:b/>
                  <w:sz w:val="22"/>
                  <w:szCs w:val="22"/>
                </w:rPr>
                <w:t>common ontology</w:t>
              </w:r>
            </w:hyperlink>
            <w:r w:rsidR="00A60A47"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AF64F5"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(managed by DMMG) </w:t>
            </w:r>
            <w:r w:rsidR="00A60A47" w:rsidRPr="003D2147">
              <w:rPr>
                <w:rFonts w:ascii="Arial" w:eastAsia="Arial" w:hAnsi="Arial" w:cs="Arial"/>
                <w:b/>
                <w:sz w:val="22"/>
                <w:szCs w:val="22"/>
              </w:rPr>
              <w:t>to standardize meta-data? If yes, state how otherwise give reasons</w:t>
            </w:r>
          </w:p>
          <w:p w14:paraId="101F2B0F" w14:textId="013A23E1" w:rsidR="00F707EC" w:rsidRPr="003D2147" w:rsidRDefault="002F6CA1" w:rsidP="00BE63C7">
            <w:pPr>
              <w:pStyle w:val="Standard"/>
              <w:spacing w:before="120" w:line="240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Yes, where the DMMG has ontology for my specimens/data terms, I am willing to adopt those or assist in creation of standard terms for new items</w:t>
            </w:r>
          </w:p>
          <w:p w14:paraId="479EC525" w14:textId="370E3DB4" w:rsidR="00027A0E" w:rsidRPr="003D2147" w:rsidRDefault="00660D77" w:rsidP="00360985">
            <w:pPr>
              <w:pStyle w:val="Standard"/>
              <w:spacing w:before="120" w:line="240" w:lineRule="auto"/>
              <w:ind w:left="733" w:hanging="709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D2147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 w:rsidR="00027A0E" w:rsidRPr="003D2147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 w:rsidR="0080193C" w:rsidRPr="003D2147"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  <w:r w:rsidR="00027A0E" w:rsidRPr="003D2147"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  <w:r w:rsidR="004044E3" w:rsidRPr="003D2147"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 w:rsidR="00892D5B"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efore you publish your scientific finding, do you intend to store that data at the institution’s </w:t>
            </w:r>
            <w:hyperlink r:id="rId11" w:history="1">
              <w:r w:rsidR="00892D5B" w:rsidRPr="003D2147">
                <w:rPr>
                  <w:rStyle w:val="Hyperlink"/>
                  <w:rFonts w:ascii="Arial" w:eastAsia="Arial" w:hAnsi="Arial" w:cs="Arial"/>
                  <w:b/>
                  <w:sz w:val="22"/>
                  <w:szCs w:val="22"/>
                </w:rPr>
                <w:t>data warehouse</w:t>
              </w:r>
            </w:hyperlink>
            <w:r w:rsidR="00892D5B"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 (managed by DMMG) for at least 10 years? If yes, state how otherwise give reasons</w:t>
            </w:r>
          </w:p>
          <w:p w14:paraId="5AC650EC" w14:textId="0E7EF79A" w:rsidR="00585D51" w:rsidRPr="003D2147" w:rsidRDefault="002F6CA1" w:rsidP="00360985">
            <w:pPr>
              <w:pStyle w:val="Standard"/>
              <w:spacing w:before="120" w:line="240" w:lineRule="auto"/>
              <w:ind w:left="733" w:hanging="709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Yes, the DMMG unit will provide archival services for my data as per the agreed data management plan with the </w:t>
            </w:r>
            <w:proofErr w:type="spellStart"/>
            <w:r>
              <w:rPr>
                <w:rFonts w:ascii="Arial" w:eastAsia="Arial" w:hAnsi="Arial" w:cs="Arial"/>
                <w:bCs/>
                <w:sz w:val="22"/>
                <w:szCs w:val="22"/>
              </w:rPr>
              <w:t>SymbioVector</w:t>
            </w:r>
            <w:proofErr w:type="spellEnd"/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project</w:t>
            </w:r>
          </w:p>
          <w:p w14:paraId="04111302" w14:textId="23A2E343" w:rsidR="00585D51" w:rsidRPr="003D2147" w:rsidRDefault="00585D51" w:rsidP="00360985">
            <w:pPr>
              <w:pStyle w:val="Standard"/>
              <w:spacing w:before="120" w:line="240" w:lineRule="auto"/>
              <w:ind w:left="733" w:hanging="709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D2147"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  <w:r w:rsidR="0080193C" w:rsidRPr="003D2147"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  <w:r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Before you publish your scientific finding, do you intend to store all scripts involved in processing that data at the institution’s </w:t>
            </w:r>
            <w:hyperlink r:id="rId12" w:history="1">
              <w:r w:rsidRPr="003D2147">
                <w:rPr>
                  <w:rStyle w:val="Hyperlink"/>
                  <w:rFonts w:ascii="Arial" w:eastAsia="Arial" w:hAnsi="Arial" w:cs="Arial"/>
                  <w:b/>
                  <w:sz w:val="22"/>
                  <w:szCs w:val="22"/>
                </w:rPr>
                <w:t>GitHub account</w:t>
              </w:r>
            </w:hyperlink>
            <w:r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 (managed by DMMG) for at least 10 years? If yes, state how otherwise give reasons</w:t>
            </w:r>
          </w:p>
          <w:p w14:paraId="2485343F" w14:textId="1ABE62C7" w:rsidR="0028102A" w:rsidRPr="003D2147" w:rsidRDefault="002F6CA1" w:rsidP="00C1036C">
            <w:pPr>
              <w:pStyle w:val="Standard"/>
              <w:spacing w:before="120" w:line="240" w:lineRule="auto"/>
              <w:ind w:left="733" w:hanging="709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Yes, </w:t>
            </w:r>
            <w:r w:rsidR="00C1036C">
              <w:rPr>
                <w:rFonts w:ascii="Arial" w:eastAsia="Arial" w:hAnsi="Arial" w:cs="Arial"/>
                <w:bCs/>
                <w:sz w:val="22"/>
                <w:szCs w:val="22"/>
              </w:rPr>
              <w:t xml:space="preserve">I will provide 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active links and/or script files used for my data processing</w:t>
            </w:r>
            <w:r w:rsidR="00C1036C">
              <w:rPr>
                <w:rFonts w:ascii="Arial" w:eastAsia="Arial" w:hAnsi="Arial" w:cs="Arial"/>
                <w:bCs/>
                <w:sz w:val="22"/>
                <w:szCs w:val="22"/>
              </w:rPr>
              <w:t xml:space="preserve"> to the DMMG unit </w:t>
            </w:r>
          </w:p>
          <w:p w14:paraId="13D7E511" w14:textId="546310C9" w:rsidR="0028102A" w:rsidRPr="003D2147" w:rsidRDefault="0028102A" w:rsidP="0028102A">
            <w:pPr>
              <w:pStyle w:val="Standard"/>
              <w:spacing w:before="120" w:line="240" w:lineRule="auto"/>
              <w:ind w:left="733" w:hanging="709"/>
              <w:rPr>
                <w:rFonts w:ascii="Arial" w:hAnsi="Arial" w:cs="Arial"/>
                <w:sz w:val="22"/>
                <w:szCs w:val="22"/>
              </w:rPr>
            </w:pPr>
            <w:r w:rsidRPr="003D2147"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  <w:r w:rsidR="0080193C" w:rsidRPr="003D2147"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  <w:r w:rsidRPr="003D2147"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  <w:r w:rsidR="00892D5B"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When the data is closed and you have finished your scientific activities, do intend to preserve your data at the institution’s </w:t>
            </w:r>
            <w:hyperlink r:id="rId13" w:history="1">
              <w:r w:rsidR="00892D5B" w:rsidRPr="003D2147">
                <w:rPr>
                  <w:rStyle w:val="Hyperlink"/>
                  <w:rFonts w:ascii="Arial" w:eastAsia="Arial" w:hAnsi="Arial" w:cs="Arial"/>
                  <w:b/>
                  <w:sz w:val="22"/>
                  <w:szCs w:val="22"/>
                </w:rPr>
                <w:t>data warehouse</w:t>
              </w:r>
            </w:hyperlink>
            <w:r w:rsidR="00892D5B"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 (managed by DMMG) for at least 10 years? If yes, state how otherwise give reasons</w:t>
            </w:r>
          </w:p>
          <w:p w14:paraId="11AEBB95" w14:textId="52DC12A8" w:rsidR="008B6B45" w:rsidRPr="003D2147" w:rsidRDefault="002F6CA1" w:rsidP="00DC4B49">
            <w:pPr>
              <w:pStyle w:val="Standard"/>
              <w:spacing w:before="120" w:line="240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Yes, I prefer to have the data accessible on the data warehouse for accessibility and utility to others</w:t>
            </w:r>
          </w:p>
        </w:tc>
      </w:tr>
      <w:tr w:rsidR="00027A0E" w:rsidRPr="003D2147" w14:paraId="1A923D6A" w14:textId="77777777" w:rsidTr="00BE63C7">
        <w:trPr>
          <w:trHeight w:val="216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5B532A" w14:textId="628C4385" w:rsidR="00027A0E" w:rsidRPr="003D2147" w:rsidRDefault="00660D77" w:rsidP="00BE63C7">
            <w:pPr>
              <w:pStyle w:val="Standard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3D2147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4</w:t>
            </w:r>
            <w:r w:rsidR="00027A0E"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. Data security </w:t>
            </w:r>
          </w:p>
        </w:tc>
      </w:tr>
      <w:tr w:rsidR="00027A0E" w:rsidRPr="003D2147" w14:paraId="5E56F89E" w14:textId="77777777" w:rsidTr="00BE63C7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31825C" w14:textId="479839C5" w:rsidR="00AB41D7" w:rsidRPr="003D2147" w:rsidRDefault="00660D77" w:rsidP="00BE63C7">
            <w:pPr>
              <w:pStyle w:val="Standard"/>
              <w:spacing w:before="120"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D2147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 w:rsidR="00027A0E" w:rsidRPr="003D2147">
              <w:rPr>
                <w:rFonts w:ascii="Arial" w:eastAsia="Arial" w:hAnsi="Arial" w:cs="Arial"/>
                <w:b/>
                <w:sz w:val="22"/>
                <w:szCs w:val="22"/>
              </w:rPr>
              <w:t>.1</w:t>
            </w:r>
            <w:r w:rsidR="00AB41D7"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    </w:t>
            </w:r>
            <w:r w:rsidR="009C2B03" w:rsidRPr="003D2147">
              <w:rPr>
                <w:rFonts w:ascii="Arial" w:eastAsia="Arial" w:hAnsi="Arial" w:cs="Arial"/>
                <w:b/>
                <w:sz w:val="22"/>
                <w:szCs w:val="22"/>
              </w:rPr>
              <w:t>What are the m</w:t>
            </w:r>
            <w:r w:rsidR="00027A0E"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ain risks to </w:t>
            </w:r>
            <w:r w:rsidR="004310EA"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this data (i.e., </w:t>
            </w:r>
            <w:r w:rsidR="00027A0E" w:rsidRPr="003D2147">
              <w:rPr>
                <w:rFonts w:ascii="Arial" w:eastAsia="Arial" w:hAnsi="Arial" w:cs="Arial"/>
                <w:b/>
                <w:sz w:val="22"/>
                <w:szCs w:val="22"/>
              </w:rPr>
              <w:t>data security</w:t>
            </w:r>
            <w:r w:rsidR="004310EA" w:rsidRPr="003D2147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  <w:r w:rsidR="00036E86"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1D0ED41B" w14:textId="548728FE" w:rsidR="00AB41D7" w:rsidRPr="003D2147" w:rsidRDefault="002F6CA1" w:rsidP="00BE63C7">
            <w:pPr>
              <w:pStyle w:val="Standard"/>
              <w:spacing w:before="120" w:line="240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There are minimal risks to this kind of data, especially since majority are machine generated output. However, data loss is still a pertinent issue due to possibilities of loss of physical storage devices, or attacks by malware</w:t>
            </w:r>
          </w:p>
          <w:p w14:paraId="774AC619" w14:textId="603C7FBF" w:rsidR="00027A0E" w:rsidRDefault="00AB41D7" w:rsidP="00BE63C7">
            <w:pPr>
              <w:pStyle w:val="Standard"/>
              <w:spacing w:before="120"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D2147">
              <w:rPr>
                <w:rFonts w:ascii="Arial" w:eastAsia="Arial" w:hAnsi="Arial" w:cs="Arial"/>
                <w:b/>
                <w:sz w:val="22"/>
                <w:szCs w:val="22"/>
              </w:rPr>
              <w:t>4.2     H</w:t>
            </w:r>
            <w:r w:rsidR="00036E86"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ow </w:t>
            </w:r>
            <w:r w:rsidR="00DC01C3" w:rsidRPr="003D2147">
              <w:rPr>
                <w:rFonts w:ascii="Arial" w:eastAsia="Arial" w:hAnsi="Arial" w:cs="Arial"/>
                <w:b/>
                <w:sz w:val="22"/>
                <w:szCs w:val="22"/>
              </w:rPr>
              <w:t>do</w:t>
            </w:r>
            <w:r w:rsidR="00036E86"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 you </w:t>
            </w:r>
            <w:r w:rsidR="00BD5E86" w:rsidRPr="003D2147">
              <w:rPr>
                <w:rFonts w:ascii="Arial" w:eastAsia="Arial" w:hAnsi="Arial" w:cs="Arial"/>
                <w:b/>
                <w:sz w:val="22"/>
                <w:szCs w:val="22"/>
              </w:rPr>
              <w:t>intend</w:t>
            </w:r>
            <w:r w:rsidR="00EF38F7"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 to </w:t>
            </w:r>
            <w:r w:rsidR="00036E86" w:rsidRPr="003D2147">
              <w:rPr>
                <w:rFonts w:ascii="Arial" w:eastAsia="Arial" w:hAnsi="Arial" w:cs="Arial"/>
                <w:b/>
                <w:sz w:val="22"/>
                <w:szCs w:val="22"/>
              </w:rPr>
              <w:t>mitigate</w:t>
            </w:r>
            <w:r w:rsidRPr="003D2147">
              <w:rPr>
                <w:rFonts w:ascii="Arial" w:eastAsia="Arial" w:hAnsi="Arial" w:cs="Arial"/>
                <w:b/>
                <w:sz w:val="22"/>
                <w:szCs w:val="22"/>
              </w:rPr>
              <w:t xml:space="preserve"> data security risks</w:t>
            </w:r>
          </w:p>
          <w:p w14:paraId="0BFDBCAC" w14:textId="5B6D18A8" w:rsidR="002F6CA1" w:rsidRPr="002F6CA1" w:rsidRDefault="002F6CA1" w:rsidP="00BE63C7">
            <w:pPr>
              <w:pStyle w:val="Standard"/>
              <w:spacing w:before="12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F6CA1">
              <w:rPr>
                <w:rFonts w:ascii="Arial" w:eastAsia="Arial" w:hAnsi="Arial" w:cs="Arial"/>
                <w:bCs/>
                <w:sz w:val="22"/>
                <w:szCs w:val="22"/>
              </w:rPr>
              <w:t>Uploading the data to the institution’s data warehouse and use of backup devices can mitigate this kind of risk</w:t>
            </w:r>
          </w:p>
          <w:p w14:paraId="78A7F460" w14:textId="0357BA87" w:rsidR="00027A0E" w:rsidRPr="003D2147" w:rsidRDefault="002F6CA1" w:rsidP="002F6CA1">
            <w:pPr>
              <w:pStyle w:val="Standard"/>
              <w:tabs>
                <w:tab w:val="left" w:pos="2128"/>
              </w:tabs>
              <w:spacing w:before="12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ab/>
            </w:r>
          </w:p>
        </w:tc>
      </w:tr>
    </w:tbl>
    <w:p w14:paraId="4749EDCD" w14:textId="77777777" w:rsidR="00027A0E" w:rsidRPr="003D2147" w:rsidRDefault="00027A0E" w:rsidP="00027A0E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240" w:lineRule="auto"/>
        <w:rPr>
          <w:rFonts w:ascii="Arial" w:hAnsi="Arial" w:cs="Arial"/>
          <w:sz w:val="22"/>
          <w:szCs w:val="22"/>
        </w:rPr>
      </w:pPr>
      <w:bookmarkStart w:id="0" w:name="_heading=h.30j0zll"/>
      <w:bookmarkStart w:id="1" w:name="_heading=h.1fob9te"/>
      <w:bookmarkStart w:id="2" w:name="_heading=h.3znysh7"/>
      <w:bookmarkEnd w:id="0"/>
      <w:bookmarkEnd w:id="1"/>
      <w:bookmarkEnd w:id="2"/>
    </w:p>
    <w:p w14:paraId="40D5084F" w14:textId="77777777" w:rsidR="007666BE" w:rsidRPr="003D2147" w:rsidRDefault="007666BE">
      <w:pPr>
        <w:rPr>
          <w:rFonts w:ascii="Arial" w:hAnsi="Arial" w:cs="Arial"/>
          <w:sz w:val="22"/>
          <w:szCs w:val="22"/>
        </w:rPr>
      </w:pPr>
    </w:p>
    <w:sectPr w:rsidR="007666BE" w:rsidRPr="003D2147" w:rsidSect="003D2147">
      <w:footerReference w:type="default" r:id="rId14"/>
      <w:pgSz w:w="11906" w:h="16838"/>
      <w:pgMar w:top="284" w:right="1410" w:bottom="567" w:left="1134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A5D7" w14:textId="77777777" w:rsidR="005B7DD7" w:rsidRDefault="005B7DD7">
      <w:r>
        <w:separator/>
      </w:r>
    </w:p>
  </w:endnote>
  <w:endnote w:type="continuationSeparator" w:id="0">
    <w:p w14:paraId="2BE90ADC" w14:textId="77777777" w:rsidR="005B7DD7" w:rsidRDefault="005B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9F8B" w14:textId="77777777" w:rsidR="00467A99" w:rsidRDefault="00FE5F69">
    <w:pPr>
      <w:pStyle w:val="Standard"/>
      <w:tabs>
        <w:tab w:val="center" w:pos="4320"/>
        <w:tab w:val="right" w:pos="8640"/>
      </w:tabs>
      <w:spacing w:line="240" w:lineRule="auto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FD9A20A" w14:textId="72468516" w:rsidR="00467A99" w:rsidRDefault="00FE5F69">
    <w:pPr>
      <w:pStyle w:val="Standard"/>
      <w:tabs>
        <w:tab w:val="center" w:pos="4320"/>
        <w:tab w:val="right" w:pos="8640"/>
      </w:tabs>
      <w:spacing w:line="240" w:lineRule="auto"/>
      <w:ind w:right="360"/>
    </w:pPr>
    <w:r>
      <w:rPr>
        <w:rFonts w:ascii="Arial" w:eastAsia="Arial" w:hAnsi="Arial" w:cs="Arial"/>
        <w:i/>
        <w:color w:val="000000"/>
        <w:sz w:val="18"/>
        <w:szCs w:val="18"/>
      </w:rPr>
      <w:t xml:space="preserve">Data Management Plan, </w:t>
    </w:r>
    <w:r w:rsidR="00310ECD">
      <w:rPr>
        <w:rFonts w:ascii="Arial" w:eastAsia="Arial" w:hAnsi="Arial" w:cs="Arial"/>
        <w:i/>
        <w:color w:val="000000"/>
        <w:sz w:val="18"/>
        <w:szCs w:val="18"/>
      </w:rPr>
      <w:t>icipe-</w:t>
    </w:r>
    <w:r>
      <w:rPr>
        <w:rFonts w:ascii="Arial" w:eastAsia="Arial" w:hAnsi="Arial" w:cs="Arial"/>
        <w:i/>
        <w:color w:val="000000"/>
        <w:sz w:val="18"/>
        <w:szCs w:val="18"/>
      </w:rPr>
      <w:t>v01-1, 4th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C47F" w14:textId="77777777" w:rsidR="005B7DD7" w:rsidRDefault="005B7DD7">
      <w:r>
        <w:separator/>
      </w:r>
    </w:p>
  </w:footnote>
  <w:footnote w:type="continuationSeparator" w:id="0">
    <w:p w14:paraId="208D9395" w14:textId="77777777" w:rsidR="005B7DD7" w:rsidRDefault="005B7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B3D"/>
    <w:multiLevelType w:val="multilevel"/>
    <w:tmpl w:val="95A09E2C"/>
    <w:lvl w:ilvl="0">
      <w:start w:val="1"/>
      <w:numFmt w:val="decimal"/>
      <w:lvlText w:val="%1"/>
      <w:lvlJc w:val="left"/>
      <w:pPr>
        <w:ind w:left="540" w:hanging="540"/>
      </w:pPr>
      <w:rPr>
        <w:rFonts w:ascii="Arial" w:eastAsia="Arial" w:hAnsi="Arial" w:cs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ascii="Arial" w:eastAsia="Arial" w:hAnsi="Arial" w:cs="Arial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Arial" w:hAnsi="Arial" w:cs="Arial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Arial" w:hAnsi="Arial" w:cs="Arial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Arial" w:hAnsi="Arial" w:cs="Arial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color w:val="auto"/>
        <w:sz w:val="22"/>
      </w:rPr>
    </w:lvl>
  </w:abstractNum>
  <w:abstractNum w:abstractNumId="1" w15:restartNumberingAfterBreak="0">
    <w:nsid w:val="5E5E1337"/>
    <w:multiLevelType w:val="multilevel"/>
    <w:tmpl w:val="A6A45C6A"/>
    <w:styleLink w:val="WWNum1"/>
    <w:lvl w:ilvl="0">
      <w:start w:val="1"/>
      <w:numFmt w:val="lowerLetter"/>
      <w:lvlText w:val="%1)"/>
      <w:lvlJc w:val="left"/>
      <w:pPr>
        <w:ind w:left="795" w:hanging="360"/>
      </w:pPr>
      <w:rPr>
        <w:b w:val="0"/>
        <w:position w:val="0"/>
        <w:sz w:val="22"/>
        <w:vertAlign w:val="baseline"/>
      </w:rPr>
    </w:lvl>
    <w:lvl w:ilvl="1"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num w:numId="1" w16cid:durableId="1278215651">
    <w:abstractNumId w:val="1"/>
  </w:num>
  <w:num w:numId="2" w16cid:durableId="146199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0E"/>
    <w:rsid w:val="00024DED"/>
    <w:rsid w:val="00027A0E"/>
    <w:rsid w:val="00033819"/>
    <w:rsid w:val="00036E86"/>
    <w:rsid w:val="00061AC7"/>
    <w:rsid w:val="0006254B"/>
    <w:rsid w:val="00062E7E"/>
    <w:rsid w:val="00090B5F"/>
    <w:rsid w:val="00097F82"/>
    <w:rsid w:val="000B3D48"/>
    <w:rsid w:val="000C2AFF"/>
    <w:rsid w:val="000E2688"/>
    <w:rsid w:val="000F0BCB"/>
    <w:rsid w:val="00101623"/>
    <w:rsid w:val="001461D1"/>
    <w:rsid w:val="00175C5E"/>
    <w:rsid w:val="001770BE"/>
    <w:rsid w:val="001770C5"/>
    <w:rsid w:val="0019769D"/>
    <w:rsid w:val="001A30CC"/>
    <w:rsid w:val="001B19F4"/>
    <w:rsid w:val="001B5489"/>
    <w:rsid w:val="001B632F"/>
    <w:rsid w:val="001C1F78"/>
    <w:rsid w:val="001E42C2"/>
    <w:rsid w:val="00212F94"/>
    <w:rsid w:val="00215B5C"/>
    <w:rsid w:val="00215E6C"/>
    <w:rsid w:val="0022000D"/>
    <w:rsid w:val="00266C38"/>
    <w:rsid w:val="002729CD"/>
    <w:rsid w:val="0028102A"/>
    <w:rsid w:val="00282A5A"/>
    <w:rsid w:val="00293A94"/>
    <w:rsid w:val="002959A0"/>
    <w:rsid w:val="00295B66"/>
    <w:rsid w:val="00295D75"/>
    <w:rsid w:val="002962FA"/>
    <w:rsid w:val="002975F9"/>
    <w:rsid w:val="002B22AE"/>
    <w:rsid w:val="002F6CA1"/>
    <w:rsid w:val="00304104"/>
    <w:rsid w:val="00307B61"/>
    <w:rsid w:val="00310ECD"/>
    <w:rsid w:val="00313F60"/>
    <w:rsid w:val="003355B4"/>
    <w:rsid w:val="00350D8D"/>
    <w:rsid w:val="00352CD3"/>
    <w:rsid w:val="00357444"/>
    <w:rsid w:val="00360985"/>
    <w:rsid w:val="00387AFC"/>
    <w:rsid w:val="003A4506"/>
    <w:rsid w:val="003D0C12"/>
    <w:rsid w:val="003D2147"/>
    <w:rsid w:val="004002AE"/>
    <w:rsid w:val="004044E3"/>
    <w:rsid w:val="00406002"/>
    <w:rsid w:val="004124BA"/>
    <w:rsid w:val="00425535"/>
    <w:rsid w:val="004310EA"/>
    <w:rsid w:val="00435222"/>
    <w:rsid w:val="00456D28"/>
    <w:rsid w:val="00462393"/>
    <w:rsid w:val="00470751"/>
    <w:rsid w:val="004833C6"/>
    <w:rsid w:val="004979F2"/>
    <w:rsid w:val="004C46BB"/>
    <w:rsid w:val="004C7F67"/>
    <w:rsid w:val="004D6944"/>
    <w:rsid w:val="004F36CE"/>
    <w:rsid w:val="00501324"/>
    <w:rsid w:val="00537EEC"/>
    <w:rsid w:val="00542105"/>
    <w:rsid w:val="005511D0"/>
    <w:rsid w:val="005533A4"/>
    <w:rsid w:val="00556023"/>
    <w:rsid w:val="00585D51"/>
    <w:rsid w:val="005872A4"/>
    <w:rsid w:val="005B125B"/>
    <w:rsid w:val="005B7DD7"/>
    <w:rsid w:val="00610870"/>
    <w:rsid w:val="006119AE"/>
    <w:rsid w:val="00611DC7"/>
    <w:rsid w:val="00614E97"/>
    <w:rsid w:val="00640A9C"/>
    <w:rsid w:val="00660D77"/>
    <w:rsid w:val="00674DA3"/>
    <w:rsid w:val="006806AE"/>
    <w:rsid w:val="00684D00"/>
    <w:rsid w:val="00690F5A"/>
    <w:rsid w:val="006A0089"/>
    <w:rsid w:val="006B006A"/>
    <w:rsid w:val="006C1B37"/>
    <w:rsid w:val="006D6127"/>
    <w:rsid w:val="006F3AE9"/>
    <w:rsid w:val="00702393"/>
    <w:rsid w:val="00705AD3"/>
    <w:rsid w:val="007231E2"/>
    <w:rsid w:val="00736942"/>
    <w:rsid w:val="00765CE8"/>
    <w:rsid w:val="007666BE"/>
    <w:rsid w:val="0077637F"/>
    <w:rsid w:val="0078375D"/>
    <w:rsid w:val="007D46CB"/>
    <w:rsid w:val="007E109A"/>
    <w:rsid w:val="007F427A"/>
    <w:rsid w:val="0080193C"/>
    <w:rsid w:val="00830A6F"/>
    <w:rsid w:val="00837E84"/>
    <w:rsid w:val="00884FDD"/>
    <w:rsid w:val="008910C0"/>
    <w:rsid w:val="00892D5B"/>
    <w:rsid w:val="008A0EC2"/>
    <w:rsid w:val="008B489D"/>
    <w:rsid w:val="008B6B45"/>
    <w:rsid w:val="008C07F1"/>
    <w:rsid w:val="008E278A"/>
    <w:rsid w:val="008F34F4"/>
    <w:rsid w:val="008F5D78"/>
    <w:rsid w:val="008F692B"/>
    <w:rsid w:val="00912DF3"/>
    <w:rsid w:val="00925D79"/>
    <w:rsid w:val="00935AE3"/>
    <w:rsid w:val="00950744"/>
    <w:rsid w:val="0098243A"/>
    <w:rsid w:val="00992686"/>
    <w:rsid w:val="009C1C8D"/>
    <w:rsid w:val="009C2B03"/>
    <w:rsid w:val="009D17D9"/>
    <w:rsid w:val="009D7E92"/>
    <w:rsid w:val="009E595B"/>
    <w:rsid w:val="00A50346"/>
    <w:rsid w:val="00A60312"/>
    <w:rsid w:val="00A60A47"/>
    <w:rsid w:val="00A76211"/>
    <w:rsid w:val="00A82F1A"/>
    <w:rsid w:val="00A835A0"/>
    <w:rsid w:val="00AA7B5D"/>
    <w:rsid w:val="00AB0260"/>
    <w:rsid w:val="00AB41D7"/>
    <w:rsid w:val="00AB508C"/>
    <w:rsid w:val="00AC2AAB"/>
    <w:rsid w:val="00AD3C54"/>
    <w:rsid w:val="00AF3A60"/>
    <w:rsid w:val="00AF4C2A"/>
    <w:rsid w:val="00AF64F5"/>
    <w:rsid w:val="00B0699D"/>
    <w:rsid w:val="00B128FE"/>
    <w:rsid w:val="00B222A6"/>
    <w:rsid w:val="00B2308F"/>
    <w:rsid w:val="00B26A6F"/>
    <w:rsid w:val="00B27386"/>
    <w:rsid w:val="00B273E6"/>
    <w:rsid w:val="00B30766"/>
    <w:rsid w:val="00B52877"/>
    <w:rsid w:val="00B836E0"/>
    <w:rsid w:val="00B85BB4"/>
    <w:rsid w:val="00B90AB2"/>
    <w:rsid w:val="00BA2970"/>
    <w:rsid w:val="00BB130D"/>
    <w:rsid w:val="00BB77C7"/>
    <w:rsid w:val="00BD5E86"/>
    <w:rsid w:val="00BD7B0C"/>
    <w:rsid w:val="00C1036C"/>
    <w:rsid w:val="00C17608"/>
    <w:rsid w:val="00C21263"/>
    <w:rsid w:val="00C637C2"/>
    <w:rsid w:val="00C661A0"/>
    <w:rsid w:val="00C73C87"/>
    <w:rsid w:val="00C7620D"/>
    <w:rsid w:val="00CB682D"/>
    <w:rsid w:val="00D23E01"/>
    <w:rsid w:val="00D3765A"/>
    <w:rsid w:val="00D41BCA"/>
    <w:rsid w:val="00D46595"/>
    <w:rsid w:val="00D4781C"/>
    <w:rsid w:val="00D51E2D"/>
    <w:rsid w:val="00D72E33"/>
    <w:rsid w:val="00D91E19"/>
    <w:rsid w:val="00DA237B"/>
    <w:rsid w:val="00DA5E74"/>
    <w:rsid w:val="00DA7C60"/>
    <w:rsid w:val="00DC01C3"/>
    <w:rsid w:val="00DC1CAF"/>
    <w:rsid w:val="00DC4B49"/>
    <w:rsid w:val="00DC7DE8"/>
    <w:rsid w:val="00E127F2"/>
    <w:rsid w:val="00E20A38"/>
    <w:rsid w:val="00E33507"/>
    <w:rsid w:val="00E74955"/>
    <w:rsid w:val="00E8486D"/>
    <w:rsid w:val="00E90404"/>
    <w:rsid w:val="00EB3214"/>
    <w:rsid w:val="00EB410E"/>
    <w:rsid w:val="00EB73E5"/>
    <w:rsid w:val="00ED43AE"/>
    <w:rsid w:val="00EF2A0C"/>
    <w:rsid w:val="00EF38F7"/>
    <w:rsid w:val="00F16364"/>
    <w:rsid w:val="00F26C41"/>
    <w:rsid w:val="00F707EC"/>
    <w:rsid w:val="00F72CA6"/>
    <w:rsid w:val="00F74F02"/>
    <w:rsid w:val="00F80B15"/>
    <w:rsid w:val="00F83DEC"/>
    <w:rsid w:val="00F91DE7"/>
    <w:rsid w:val="00FB714E"/>
    <w:rsid w:val="00FC3BFA"/>
    <w:rsid w:val="00FC5933"/>
    <w:rsid w:val="00FC7084"/>
    <w:rsid w:val="00FE5F69"/>
    <w:rsid w:val="00FF04AE"/>
    <w:rsid w:val="00FF056A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AA5B"/>
  <w15:chartTrackingRefBased/>
  <w15:docId w15:val="{46B19791-B8C4-4D67-A4C3-C34E5E47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0E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sz w:val="24"/>
      <w:szCs w:val="24"/>
      <w:lang w:val="en-GB" w:eastAsia="zh-CN" w:bidi="hi-I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60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60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rsid w:val="00027A0E"/>
    <w:pPr>
      <w:suppressAutoHyphens/>
      <w:autoSpaceDN w:val="0"/>
      <w:spacing w:after="0" w:line="1" w:lineRule="atLeast"/>
      <w:textAlignment w:val="top"/>
      <w:outlineLvl w:val="0"/>
    </w:pPr>
    <w:rPr>
      <w:rFonts w:ascii="Cambria" w:eastAsia="Cambria" w:hAnsi="Cambria" w:cs="Cambria"/>
      <w:sz w:val="24"/>
      <w:szCs w:val="24"/>
      <w:lang w:val="en-US"/>
    </w:rPr>
  </w:style>
  <w:style w:type="numbering" w:customStyle="1" w:styleId="WWNum1">
    <w:name w:val="WWNum1"/>
    <w:basedOn w:val="NoList"/>
    <w:rsid w:val="00027A0E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E42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2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5F6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E5F69"/>
    <w:rPr>
      <w:rFonts w:ascii="Cambria" w:eastAsia="Cambria" w:hAnsi="Cambria" w:cs="Mangal"/>
      <w:sz w:val="24"/>
      <w:szCs w:val="21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FE5F6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E5F69"/>
    <w:rPr>
      <w:rFonts w:ascii="Cambria" w:eastAsia="Cambria" w:hAnsi="Cambria" w:cs="Mangal"/>
      <w:sz w:val="24"/>
      <w:szCs w:val="21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2F6CA1"/>
    <w:pPr>
      <w:ind w:left="720"/>
      <w:contextualSpacing/>
    </w:pPr>
    <w:rPr>
      <w:rFonts w:cs="Mangal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F6C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f.dmmg-apps.icipe.org/" TargetMode="External"/><Relationship Id="rId13" Type="http://schemas.openxmlformats.org/officeDocument/2006/relationships/hyperlink" Target="https://dmmg.icipe.org/data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dk-server.icipe.org/" TargetMode="External"/><Relationship Id="rId12" Type="http://schemas.openxmlformats.org/officeDocument/2006/relationships/hyperlink" Target="https://github.com/icipe-offici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mmg.icipe.org/dataporta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mmg-co.icip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f.dmmg-apps.icipe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Senagi Kennedy</dc:creator>
  <cp:keywords/>
  <dc:description/>
  <cp:lastModifiedBy>Senagi, Kennedy</cp:lastModifiedBy>
  <cp:revision>460</cp:revision>
  <dcterms:created xsi:type="dcterms:W3CDTF">2022-11-24T12:14:00Z</dcterms:created>
  <dcterms:modified xsi:type="dcterms:W3CDTF">2023-06-02T13:21:00Z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81a24d09-9f74-4b37-8157-09ee8e5e83eb</vt:lpwstr>
  </property>
</Properties>
</file>